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ACE" w:rsidRPr="00047544" w:rsidRDefault="00642ACE" w:rsidP="00047544">
      <w:pPr>
        <w:pStyle w:val="Heading1"/>
        <w:jc w:val="both"/>
        <w:rPr>
          <w:sz w:val="24"/>
          <w:szCs w:val="24"/>
        </w:rPr>
      </w:pPr>
      <w:r w:rsidRPr="00047544">
        <w:rPr>
          <w:sz w:val="24"/>
          <w:szCs w:val="24"/>
        </w:rPr>
        <w:t>INTERVENCIONES URBANAS: EL TERRITORIO EN DISPUTA.</w:t>
      </w:r>
    </w:p>
    <w:p w:rsidR="00642ACE" w:rsidRPr="00047544" w:rsidRDefault="00642ACE" w:rsidP="00047544">
      <w:pPr>
        <w:pStyle w:val="Heading1"/>
        <w:jc w:val="both"/>
        <w:rPr>
          <w:sz w:val="24"/>
          <w:szCs w:val="24"/>
        </w:rPr>
      </w:pPr>
      <w:r w:rsidRPr="00047544">
        <w:rPr>
          <w:sz w:val="24"/>
          <w:szCs w:val="24"/>
        </w:rPr>
        <w:t>EL CASO DE LA REPÚBLICA DE LA SEXTA, ROSARIO, ARGENTINA.</w:t>
      </w:r>
    </w:p>
    <w:p w:rsidR="00642ACE" w:rsidRPr="00B444B1" w:rsidRDefault="00642ACE" w:rsidP="00047544">
      <w:pPr>
        <w:rPr>
          <w:sz w:val="24"/>
          <w:szCs w:val="24"/>
        </w:rPr>
      </w:pPr>
      <w:r w:rsidRPr="00B444B1">
        <w:rPr>
          <w:sz w:val="24"/>
          <w:szCs w:val="24"/>
          <w:u w:val="single"/>
        </w:rPr>
        <w:t>Rosenstein, C</w:t>
      </w:r>
      <w:r w:rsidRPr="00B444B1">
        <w:rPr>
          <w:sz w:val="24"/>
          <w:szCs w:val="24"/>
        </w:rPr>
        <w:t>.; Franco Lopez, V.</w:t>
      </w:r>
      <w:r>
        <w:rPr>
          <w:sz w:val="24"/>
          <w:szCs w:val="24"/>
        </w:rPr>
        <w:t>;</w:t>
      </w:r>
      <w:r w:rsidRPr="00B444B1">
        <w:rPr>
          <w:sz w:val="24"/>
          <w:szCs w:val="24"/>
        </w:rPr>
        <w:t xml:space="preserve"> Levit, G.</w:t>
      </w:r>
    </w:p>
    <w:p w:rsidR="00642ACE" w:rsidRDefault="00642ACE" w:rsidP="00047544">
      <w:pPr>
        <w:rPr>
          <w:sz w:val="24"/>
          <w:szCs w:val="24"/>
        </w:rPr>
      </w:pPr>
      <w:r w:rsidRPr="00887AC7">
        <w:rPr>
          <w:sz w:val="24"/>
          <w:szCs w:val="24"/>
        </w:rPr>
        <w:t xml:space="preserve">Facultad de Arquitectura, Planeamiento y Diseno. </w:t>
      </w:r>
      <w:r>
        <w:rPr>
          <w:sz w:val="24"/>
          <w:szCs w:val="24"/>
        </w:rPr>
        <w:t>Universidad Nacional de Rosario</w:t>
      </w:r>
    </w:p>
    <w:p w:rsidR="00642ACE" w:rsidRPr="00887AC7" w:rsidRDefault="00642ACE" w:rsidP="00047544">
      <w:pPr>
        <w:rPr>
          <w:sz w:val="24"/>
          <w:szCs w:val="24"/>
        </w:rPr>
      </w:pPr>
      <w:r>
        <w:rPr>
          <w:sz w:val="24"/>
          <w:szCs w:val="24"/>
        </w:rPr>
        <w:t>rosenstein.claudia@gmail.com</w:t>
      </w:r>
    </w:p>
    <w:p w:rsidR="00642ACE" w:rsidRPr="00887AC7" w:rsidRDefault="00642ACE" w:rsidP="00047544">
      <w:pPr>
        <w:rPr>
          <w:sz w:val="24"/>
          <w:szCs w:val="24"/>
        </w:rPr>
      </w:pPr>
    </w:p>
    <w:p w:rsidR="00642ACE" w:rsidRDefault="00642ACE" w:rsidP="00B970F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7544">
        <w:rPr>
          <w:sz w:val="24"/>
          <w:szCs w:val="24"/>
        </w:rPr>
        <w:t>La vulnerabilidad urbana no se manifiesta solamente en las periferias de las ciudades</w:t>
      </w:r>
      <w:r>
        <w:rPr>
          <w:sz w:val="24"/>
          <w:szCs w:val="24"/>
        </w:rPr>
        <w:t xml:space="preserve">, sino que también se da </w:t>
      </w:r>
      <w:r w:rsidRPr="00047544">
        <w:rPr>
          <w:sz w:val="24"/>
          <w:szCs w:val="24"/>
        </w:rPr>
        <w:t xml:space="preserve"> en barrios situados en </w:t>
      </w:r>
      <w:r>
        <w:rPr>
          <w:sz w:val="24"/>
          <w:szCs w:val="24"/>
        </w:rPr>
        <w:t>área central</w:t>
      </w:r>
      <w:r w:rsidRPr="00047544">
        <w:rPr>
          <w:sz w:val="24"/>
          <w:szCs w:val="24"/>
        </w:rPr>
        <w:t xml:space="preserve">. </w:t>
      </w:r>
      <w:r>
        <w:rPr>
          <w:sz w:val="24"/>
          <w:szCs w:val="24"/>
        </w:rPr>
        <w:t>Se denomina “periferia interna”,</w:t>
      </w:r>
      <w:r w:rsidRPr="000475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ya que </w:t>
      </w:r>
      <w:r w:rsidRPr="00047544">
        <w:rPr>
          <w:sz w:val="24"/>
          <w:szCs w:val="24"/>
        </w:rPr>
        <w:t>comparte muchas de las características de las zonas de crecimiento periférico.</w:t>
      </w:r>
      <w:r>
        <w:rPr>
          <w:sz w:val="24"/>
          <w:szCs w:val="24"/>
        </w:rPr>
        <w:t xml:space="preserve"> T</w:t>
      </w:r>
      <w:r w:rsidRPr="00047544">
        <w:rPr>
          <w:sz w:val="24"/>
          <w:szCs w:val="24"/>
        </w:rPr>
        <w:t>ransform</w:t>
      </w:r>
      <w:r>
        <w:rPr>
          <w:sz w:val="24"/>
          <w:szCs w:val="24"/>
        </w:rPr>
        <w:t>ar estos espacios</w:t>
      </w:r>
      <w:r w:rsidRPr="00047544">
        <w:rPr>
          <w:sz w:val="24"/>
          <w:szCs w:val="24"/>
        </w:rPr>
        <w:t xml:space="preserve"> en zonas de integración en la escala </w:t>
      </w:r>
      <w:r>
        <w:rPr>
          <w:sz w:val="24"/>
          <w:szCs w:val="24"/>
        </w:rPr>
        <w:t>total de la ciudad requiere de</w:t>
      </w:r>
      <w:r w:rsidRPr="00047544">
        <w:rPr>
          <w:sz w:val="24"/>
          <w:szCs w:val="24"/>
        </w:rPr>
        <w:t xml:space="preserve"> estrategias adecuadas, </w:t>
      </w:r>
      <w:r>
        <w:rPr>
          <w:sz w:val="24"/>
          <w:szCs w:val="24"/>
        </w:rPr>
        <w:t xml:space="preserve">capaces de </w:t>
      </w:r>
      <w:r w:rsidRPr="00047544">
        <w:rPr>
          <w:sz w:val="24"/>
          <w:szCs w:val="24"/>
        </w:rPr>
        <w:t>superar esta condición de barrera</w:t>
      </w:r>
      <w:r>
        <w:rPr>
          <w:sz w:val="24"/>
          <w:szCs w:val="24"/>
        </w:rPr>
        <w:t>.</w:t>
      </w:r>
    </w:p>
    <w:p w:rsidR="00642ACE" w:rsidRDefault="00642ACE" w:rsidP="00B970F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7544">
        <w:rPr>
          <w:sz w:val="24"/>
          <w:szCs w:val="24"/>
        </w:rPr>
        <w:t>Toda intervención implica luchas entre actores por el control de los recursos materiales y no materiales pero, sobre todo, por imponer un proyecto y con él un marco particular de interpretación del cambio</w:t>
      </w:r>
      <w:r>
        <w:rPr>
          <w:sz w:val="24"/>
          <w:szCs w:val="24"/>
        </w:rPr>
        <w:t>.</w:t>
      </w:r>
    </w:p>
    <w:p w:rsidR="00642ACE" w:rsidRDefault="00642ACE" w:rsidP="00B970F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Así, </w:t>
      </w:r>
      <w:r w:rsidRPr="00047544">
        <w:rPr>
          <w:sz w:val="24"/>
          <w:szCs w:val="24"/>
        </w:rPr>
        <w:t>este trabajo se propone analizar e interpretar el conjunto de significaciones que guían las prácticas de los actores respec</w:t>
      </w:r>
      <w:r>
        <w:rPr>
          <w:sz w:val="24"/>
          <w:szCs w:val="24"/>
        </w:rPr>
        <w:t>to a las intervenciones urbanas</w:t>
      </w:r>
      <w:r w:rsidRPr="00047544">
        <w:rPr>
          <w:sz w:val="24"/>
          <w:szCs w:val="24"/>
        </w:rPr>
        <w:t xml:space="preserve"> en relación  a sus intereses y las cuotas de poder que detentan</w:t>
      </w:r>
      <w:r>
        <w:rPr>
          <w:sz w:val="24"/>
          <w:szCs w:val="24"/>
        </w:rPr>
        <w:t>,</w:t>
      </w:r>
      <w:r w:rsidRPr="00047544">
        <w:rPr>
          <w:sz w:val="24"/>
          <w:szCs w:val="24"/>
        </w:rPr>
        <w:t xml:space="preserve"> detectar los conflictos que surgen a partir de las acciones estatales sobre un territorio determinado y</w:t>
      </w:r>
      <w:r>
        <w:rPr>
          <w:sz w:val="24"/>
          <w:szCs w:val="24"/>
        </w:rPr>
        <w:t xml:space="preserve"> proponer estrategias de negociación.</w:t>
      </w:r>
    </w:p>
    <w:p w:rsidR="00642ACE" w:rsidRPr="00B970FA" w:rsidRDefault="00642ACE" w:rsidP="00887AC7">
      <w:pPr>
        <w:jc w:val="both"/>
        <w:rPr>
          <w:sz w:val="24"/>
          <w:szCs w:val="24"/>
        </w:rPr>
      </w:pPr>
      <w:r w:rsidRPr="002E4403">
        <w:rPr>
          <w:sz w:val="24"/>
          <w:szCs w:val="24"/>
        </w:rPr>
        <w:t xml:space="preserve">Para cumplir con los objetivos propuestos recurrimos al estudio de un caso, </w:t>
      </w:r>
      <w:r>
        <w:rPr>
          <w:sz w:val="24"/>
          <w:szCs w:val="24"/>
        </w:rPr>
        <w:t>la i</w:t>
      </w:r>
      <w:r w:rsidRPr="002E4403">
        <w:rPr>
          <w:sz w:val="24"/>
          <w:szCs w:val="24"/>
        </w:rPr>
        <w:t xml:space="preserve">ntervención en la República de la Sexta, el cual se constituye en objeto de estudio. Su elección responde a que este resulta ejemplificador en cuanto a políticas urbanas tendientes a la reconversión de un sector </w:t>
      </w:r>
      <w:r>
        <w:rPr>
          <w:sz w:val="24"/>
          <w:szCs w:val="24"/>
        </w:rPr>
        <w:t xml:space="preserve"> </w:t>
      </w:r>
      <w:r w:rsidRPr="002E4403">
        <w:rPr>
          <w:sz w:val="24"/>
          <w:szCs w:val="24"/>
        </w:rPr>
        <w:t xml:space="preserve">de la ciudad </w:t>
      </w:r>
      <w:r>
        <w:rPr>
          <w:sz w:val="24"/>
          <w:szCs w:val="24"/>
        </w:rPr>
        <w:t xml:space="preserve">–periferia interna-, </w:t>
      </w:r>
      <w:r w:rsidRPr="002E4403">
        <w:rPr>
          <w:sz w:val="24"/>
          <w:szCs w:val="24"/>
        </w:rPr>
        <w:t xml:space="preserve">que afecta a múltiples actores. </w:t>
      </w:r>
      <w:r w:rsidRPr="00B970FA">
        <w:rPr>
          <w:sz w:val="24"/>
          <w:szCs w:val="24"/>
        </w:rPr>
        <w:t xml:space="preserve">Esta investigación será de carácter cualitativas y exploratoria. La dimensión a relevar  es  la representación que tienen los diversos actores acerca de la “la intervención” y su impacto en  términos físicos como sociales. Se apelara a información secundaria recabada a través de </w:t>
      </w:r>
      <w:r>
        <w:rPr>
          <w:sz w:val="24"/>
          <w:szCs w:val="24"/>
        </w:rPr>
        <w:t xml:space="preserve">material elaborado por </w:t>
      </w:r>
      <w:r w:rsidRPr="00B970FA">
        <w:rPr>
          <w:sz w:val="24"/>
          <w:szCs w:val="24"/>
        </w:rPr>
        <w:t>el S</w:t>
      </w:r>
      <w:r>
        <w:rPr>
          <w:sz w:val="24"/>
          <w:szCs w:val="24"/>
        </w:rPr>
        <w:t xml:space="preserve">ervicio </w:t>
      </w:r>
      <w:r w:rsidRPr="00B970FA">
        <w:rPr>
          <w:sz w:val="24"/>
          <w:szCs w:val="24"/>
        </w:rPr>
        <w:t>P</w:t>
      </w:r>
      <w:r>
        <w:rPr>
          <w:sz w:val="24"/>
          <w:szCs w:val="24"/>
        </w:rPr>
        <w:t xml:space="preserve">úblico de la </w:t>
      </w:r>
      <w:r w:rsidRPr="00B970FA">
        <w:rPr>
          <w:sz w:val="24"/>
          <w:szCs w:val="24"/>
        </w:rPr>
        <w:t>V</w:t>
      </w:r>
      <w:r>
        <w:rPr>
          <w:sz w:val="24"/>
          <w:szCs w:val="24"/>
        </w:rPr>
        <w:t>ivienda de la MR</w:t>
      </w:r>
      <w:r w:rsidRPr="00B970FA">
        <w:rPr>
          <w:sz w:val="24"/>
          <w:szCs w:val="24"/>
        </w:rPr>
        <w:t>, las asambleas bar</w:t>
      </w:r>
      <w:r>
        <w:rPr>
          <w:sz w:val="24"/>
          <w:szCs w:val="24"/>
        </w:rPr>
        <w:t>r</w:t>
      </w:r>
      <w:r w:rsidRPr="00B970FA">
        <w:rPr>
          <w:sz w:val="24"/>
          <w:szCs w:val="24"/>
        </w:rPr>
        <w:t>iales, la mesa de gestión social, material periodístico, etc. Al mismo tiempo se realizaran entrevistas semiestructuradas combinando variables cuanti y cualitativas, preguntas abiertas y cerradas, a los actores involucrados en la intervención</w:t>
      </w:r>
    </w:p>
    <w:p w:rsidR="00642ACE" w:rsidRPr="002E4403" w:rsidRDefault="00642ACE" w:rsidP="002E4403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2E4403">
        <w:rPr>
          <w:rFonts w:ascii="Times New Roman" w:hAnsi="Times New Roman"/>
          <w:sz w:val="24"/>
          <w:szCs w:val="24"/>
        </w:rPr>
        <w:t xml:space="preserve">Partimos de la hipótesis de que en las intervenciones urbanas, no es posible tener el control  sobre los procesos, aun cuando  estén planificados.  Es por esto, y dado que se trata de un proyecto en ejecución, las conclusiones tendrán carácter de provisorias ya que la intervención es entendida como un proceso continuo y abierto de gestión que se desenvuelve a lo largo del tiempo sin suponer una lógica gestionaria única y convergente de todos los actores involucrados, lo que daría lugar a  reformulaciones que requiera la propia dinámica de dicho proceso. </w:t>
      </w:r>
    </w:p>
    <w:p w:rsidR="00642ACE" w:rsidRPr="002E4403" w:rsidRDefault="00642ACE" w:rsidP="00047544">
      <w:pPr>
        <w:autoSpaceDE w:val="0"/>
        <w:autoSpaceDN w:val="0"/>
        <w:adjustRightInd w:val="0"/>
        <w:rPr>
          <w:sz w:val="24"/>
          <w:szCs w:val="24"/>
          <w:lang w:val="es-AR"/>
        </w:rPr>
      </w:pPr>
    </w:p>
    <w:sectPr w:rsidR="00642ACE" w:rsidRPr="002E4403" w:rsidSect="00A72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544"/>
    <w:rsid w:val="00047544"/>
    <w:rsid w:val="001A4DA1"/>
    <w:rsid w:val="001E012F"/>
    <w:rsid w:val="002E4403"/>
    <w:rsid w:val="00381C73"/>
    <w:rsid w:val="004B77B9"/>
    <w:rsid w:val="00642ACE"/>
    <w:rsid w:val="00775B90"/>
    <w:rsid w:val="00887AC7"/>
    <w:rsid w:val="00A727DE"/>
    <w:rsid w:val="00B444B1"/>
    <w:rsid w:val="00B970FA"/>
    <w:rsid w:val="00FE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544"/>
    <w:rPr>
      <w:rFonts w:ascii="Times New Roman" w:eastAsia="Times New Roman" w:hAnsi="Times New Roman"/>
      <w:sz w:val="20"/>
      <w:szCs w:val="20"/>
      <w:lang w:val="es-ES" w:eastAsia="es-E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7544"/>
    <w:pPr>
      <w:keepNext/>
      <w:outlineLvl w:val="0"/>
    </w:pPr>
    <w:rPr>
      <w:b/>
      <w:sz w:val="22"/>
      <w:lang w:val="es-ES_tradn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7544"/>
    <w:rPr>
      <w:rFonts w:ascii="Times New Roman" w:hAnsi="Times New Roman" w:cs="Times New Roman"/>
      <w:b/>
      <w:sz w:val="20"/>
      <w:szCs w:val="20"/>
      <w:lang w:val="es-ES_tradnl" w:eastAsia="es-ES"/>
    </w:rPr>
  </w:style>
  <w:style w:type="paragraph" w:styleId="PlainText">
    <w:name w:val="Plain Text"/>
    <w:basedOn w:val="Normal"/>
    <w:link w:val="PlainTextChar"/>
    <w:uiPriority w:val="99"/>
    <w:rsid w:val="002E4403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E4403"/>
    <w:rPr>
      <w:rFonts w:ascii="Courier New" w:hAnsi="Courier New" w:cs="Times New Roman"/>
      <w:sz w:val="20"/>
      <w:szCs w:val="20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430</Words>
  <Characters>2365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INTERVENCIONES URBANAS: EL TERRITORIO EN DISPUTA</dc:title>
  <dc:subject/>
  <dc:creator>Usuario</dc:creator>
  <cp:keywords/>
  <dc:description/>
  <cp:lastModifiedBy>bcicutti</cp:lastModifiedBy>
  <cp:revision>2</cp:revision>
  <dcterms:created xsi:type="dcterms:W3CDTF">2019-08-01T12:44:00Z</dcterms:created>
  <dcterms:modified xsi:type="dcterms:W3CDTF">2019-08-01T12:44:00Z</dcterms:modified>
</cp:coreProperties>
</file>